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E6" w:rsidRDefault="004A3CE6" w:rsidP="004A3CE6">
      <w:pPr>
        <w:jc w:val="center"/>
        <w:rPr>
          <w:rFonts w:ascii="Franklin Gothic Medium" w:eastAsia="Calibri" w:hAnsi="Franklin Gothic Medium" w:cs="Times New Roman"/>
          <w:sz w:val="14"/>
        </w:rPr>
      </w:pPr>
      <w:r w:rsidRPr="003C4C89">
        <w:rPr>
          <w:rFonts w:ascii="Franklin Gothic Medium" w:eastAsia="Calibri" w:hAnsi="Franklin Gothic Medium" w:cs="Times New Roman"/>
          <w:noProof/>
          <w:lang w:eastAsia="fr-FR"/>
        </w:rPr>
        <w:drawing>
          <wp:inline distT="0" distB="0" distL="0" distR="0" wp14:anchorId="5556317E" wp14:editId="66B5A1F0">
            <wp:extent cx="1258570" cy="731520"/>
            <wp:effectExtent l="0" t="0" r="0" b="0"/>
            <wp:docPr id="1" name="Image 1" descr="http://intranet.pm.gouv.fr/statique/charte_graphiqueSPM/Logo_coul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ranet.pm.gouv.fr/statique/charte_graphiqueSPM/Logo_couleu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4D" w:rsidRPr="00E1484D" w:rsidRDefault="00E1484D" w:rsidP="00E1484D">
      <w:pPr>
        <w:jc w:val="center"/>
        <w:rPr>
          <w:rFonts w:ascii="Franklin Gothic Medium" w:eastAsia="Calibri" w:hAnsi="Franklin Gothic Medium" w:cs="Times New Roman"/>
          <w:b/>
          <w:color w:val="C00000"/>
          <w:sz w:val="26"/>
          <w:szCs w:val="26"/>
        </w:rPr>
      </w:pPr>
      <w:r w:rsidRPr="00E1484D">
        <w:rPr>
          <w:rFonts w:ascii="Franklin Gothic Medium" w:eastAsia="Calibri" w:hAnsi="Franklin Gothic Medium" w:cs="Times New Roman"/>
          <w:b/>
          <w:color w:val="C00000"/>
          <w:sz w:val="26"/>
          <w:szCs w:val="26"/>
        </w:rPr>
        <w:t>HAUT CONSEIL A L’EGALITE ENTRE LES FEMMES ET LES HOMMES</w:t>
      </w:r>
    </w:p>
    <w:p w:rsidR="00E1484D" w:rsidRPr="003C4C89" w:rsidRDefault="00E1484D" w:rsidP="004A3CE6">
      <w:pPr>
        <w:jc w:val="center"/>
        <w:rPr>
          <w:rFonts w:ascii="Franklin Gothic Medium" w:eastAsia="Calibri" w:hAnsi="Franklin Gothic Medium" w:cs="Times New Roman"/>
          <w:sz w:val="14"/>
        </w:rPr>
      </w:pPr>
    </w:p>
    <w:p w:rsidR="004A3CE6" w:rsidRPr="003C4C89" w:rsidRDefault="004A3CE6" w:rsidP="004A3CE6">
      <w:pPr>
        <w:jc w:val="center"/>
        <w:rPr>
          <w:rFonts w:ascii="Franklin Gothic Medium" w:eastAsia="Calibri" w:hAnsi="Franklin Gothic Medium" w:cs="Times New Roman"/>
          <w:color w:val="1F497D"/>
          <w:sz w:val="24"/>
          <w:szCs w:val="48"/>
        </w:rPr>
      </w:pPr>
    </w:p>
    <w:p w:rsidR="00644491" w:rsidRPr="003C4C89" w:rsidRDefault="007E0039" w:rsidP="00644491">
      <w:pPr>
        <w:jc w:val="center"/>
        <w:rPr>
          <w:rFonts w:ascii="Franklin Gothic Medium" w:hAnsi="Franklin Gothic Medium"/>
          <w:sz w:val="20"/>
        </w:rPr>
      </w:pPr>
      <w:r w:rsidRPr="003C4C89">
        <w:rPr>
          <w:rFonts w:ascii="Franklin Gothic Medium" w:eastAsia="Calibri" w:hAnsi="Franklin Gothic Medium" w:cs="Times New Roman"/>
          <w:color w:val="1F497D"/>
          <w:sz w:val="52"/>
          <w:szCs w:val="56"/>
        </w:rPr>
        <w:t>Convention d’engagement</w:t>
      </w:r>
      <w:r w:rsidR="00644491" w:rsidRPr="003C4C89">
        <w:rPr>
          <w:rFonts w:ascii="Franklin Gothic Medium" w:hAnsi="Franklin Gothic Medium"/>
          <w:sz w:val="20"/>
        </w:rPr>
        <w:t xml:space="preserve"> </w:t>
      </w:r>
    </w:p>
    <w:p w:rsidR="00644491" w:rsidRPr="003C4C89" w:rsidRDefault="00644491" w:rsidP="00644491">
      <w:pPr>
        <w:jc w:val="center"/>
        <w:rPr>
          <w:rFonts w:ascii="Franklin Gothic Medium" w:eastAsia="Calibri" w:hAnsi="Franklin Gothic Medium" w:cs="Times New Roman"/>
          <w:color w:val="1F497D"/>
          <w:sz w:val="52"/>
          <w:szCs w:val="56"/>
        </w:rPr>
      </w:pPr>
      <w:proofErr w:type="gramStart"/>
      <w:r w:rsidRPr="003C4C89">
        <w:rPr>
          <w:rFonts w:ascii="Franklin Gothic Medium" w:eastAsia="Calibri" w:hAnsi="Franklin Gothic Medium" w:cs="Times New Roman"/>
          <w:color w:val="1F497D"/>
          <w:sz w:val="52"/>
          <w:szCs w:val="56"/>
        </w:rPr>
        <w:t>pour</w:t>
      </w:r>
      <w:proofErr w:type="gramEnd"/>
      <w:r w:rsidRPr="003C4C89">
        <w:rPr>
          <w:rFonts w:ascii="Franklin Gothic Medium" w:eastAsia="Calibri" w:hAnsi="Franklin Gothic Medium" w:cs="Times New Roman"/>
          <w:color w:val="1F497D"/>
          <w:sz w:val="52"/>
          <w:szCs w:val="56"/>
        </w:rPr>
        <w:t xml:space="preserve"> une communication publique </w:t>
      </w:r>
    </w:p>
    <w:p w:rsidR="007E0039" w:rsidRPr="003C4C89" w:rsidRDefault="00C40A96" w:rsidP="00644491">
      <w:pPr>
        <w:jc w:val="center"/>
        <w:rPr>
          <w:rFonts w:ascii="Franklin Gothic Medium" w:eastAsia="Calibri" w:hAnsi="Franklin Gothic Medium" w:cs="Times New Roman"/>
          <w:color w:val="1F497D"/>
          <w:sz w:val="52"/>
          <w:szCs w:val="56"/>
        </w:rPr>
      </w:pPr>
      <w:proofErr w:type="gramStart"/>
      <w:r>
        <w:rPr>
          <w:rFonts w:ascii="Franklin Gothic Medium" w:eastAsia="Calibri" w:hAnsi="Franklin Gothic Medium" w:cs="Times New Roman"/>
          <w:color w:val="1F497D"/>
          <w:sz w:val="52"/>
          <w:szCs w:val="56"/>
        </w:rPr>
        <w:t>sans</w:t>
      </w:r>
      <w:proofErr w:type="gramEnd"/>
      <w:r>
        <w:rPr>
          <w:rFonts w:ascii="Franklin Gothic Medium" w:eastAsia="Calibri" w:hAnsi="Franklin Gothic Medium" w:cs="Times New Roman"/>
          <w:color w:val="1F497D"/>
          <w:sz w:val="52"/>
          <w:szCs w:val="56"/>
        </w:rPr>
        <w:t xml:space="preserve"> stéréotype</w:t>
      </w:r>
      <w:r w:rsidR="00644491" w:rsidRPr="003C4C89">
        <w:rPr>
          <w:rFonts w:ascii="Franklin Gothic Medium" w:eastAsia="Calibri" w:hAnsi="Franklin Gothic Medium" w:cs="Times New Roman"/>
          <w:color w:val="1F497D"/>
          <w:sz w:val="52"/>
          <w:szCs w:val="56"/>
        </w:rPr>
        <w:t xml:space="preserve"> de sexe</w:t>
      </w:r>
    </w:p>
    <w:p w:rsidR="004A3CE6" w:rsidRPr="003C4C89" w:rsidRDefault="004A3CE6" w:rsidP="004A3CE6">
      <w:pPr>
        <w:spacing w:after="0" w:line="240" w:lineRule="auto"/>
        <w:jc w:val="both"/>
        <w:rPr>
          <w:rFonts w:ascii="Franklin Gothic Medium" w:eastAsia="Times" w:hAnsi="Franklin Gothic Medium" w:cs="Times New Roman"/>
          <w:b/>
          <w:color w:val="1F497D"/>
          <w:sz w:val="32"/>
          <w:szCs w:val="32"/>
          <w:lang w:eastAsia="fr-FR"/>
        </w:rPr>
      </w:pPr>
    </w:p>
    <w:p w:rsidR="00644491" w:rsidRPr="003C4C89" w:rsidRDefault="00644491" w:rsidP="004A3CE6">
      <w:pPr>
        <w:spacing w:after="0" w:line="240" w:lineRule="auto"/>
        <w:jc w:val="both"/>
        <w:rPr>
          <w:rFonts w:ascii="Franklin Gothic Medium" w:eastAsia="Times" w:hAnsi="Franklin Gothic Medium" w:cs="Times New Roman"/>
          <w:b/>
          <w:color w:val="1F497D"/>
          <w:sz w:val="32"/>
          <w:szCs w:val="32"/>
          <w:lang w:eastAsia="fr-FR"/>
        </w:rPr>
      </w:pPr>
    </w:p>
    <w:p w:rsidR="004A3CE6" w:rsidRPr="003C4C89" w:rsidRDefault="004A3CE6" w:rsidP="004A3CE6">
      <w:pPr>
        <w:spacing w:after="0" w:line="240" w:lineRule="auto"/>
        <w:jc w:val="both"/>
        <w:rPr>
          <w:rFonts w:ascii="Franklin Gothic Medium" w:eastAsia="Times" w:hAnsi="Franklin Gothic Medium" w:cs="Times New Roman"/>
          <w:b/>
          <w:color w:val="1F497D"/>
          <w:sz w:val="32"/>
          <w:szCs w:val="32"/>
          <w:lang w:eastAsia="fr-FR"/>
        </w:rPr>
      </w:pPr>
      <w:r w:rsidRPr="003C4C89">
        <w:rPr>
          <w:rFonts w:ascii="Franklin Gothic Medium" w:eastAsia="Times" w:hAnsi="Franklin Gothic Medium" w:cs="Times New Roman"/>
          <w:b/>
          <w:color w:val="1F497D"/>
          <w:sz w:val="32"/>
          <w:szCs w:val="32"/>
          <w:lang w:eastAsia="fr-FR"/>
        </w:rPr>
        <w:t>Préambule</w:t>
      </w:r>
    </w:p>
    <w:p w:rsidR="004A3CE6" w:rsidRPr="003C4C89" w:rsidRDefault="004A3CE6" w:rsidP="004A3CE6">
      <w:pPr>
        <w:spacing w:after="0" w:line="240" w:lineRule="auto"/>
        <w:jc w:val="both"/>
        <w:rPr>
          <w:rFonts w:ascii="Franklin Gothic Medium" w:eastAsia="Times" w:hAnsi="Franklin Gothic Medium" w:cs="Times New Roman"/>
          <w:lang w:eastAsia="fr-FR"/>
        </w:rPr>
      </w:pPr>
    </w:p>
    <w:p w:rsidR="004A3CE6" w:rsidRPr="003C4C89" w:rsidRDefault="004A3CE6" w:rsidP="004A3CE6">
      <w:pPr>
        <w:jc w:val="both"/>
        <w:rPr>
          <w:rFonts w:ascii="Franklin Gothic Medium" w:eastAsia="Calibri" w:hAnsi="Franklin Gothic Medium" w:cs="Times New Roman"/>
        </w:rPr>
      </w:pPr>
      <w:r w:rsidRPr="003C4C89">
        <w:rPr>
          <w:rFonts w:ascii="Franklin Gothic Medium" w:eastAsia="Calibri" w:hAnsi="Franklin Gothic Medium" w:cs="Times New Roman"/>
        </w:rPr>
        <w:t>L’égalité entre les femmes et les hommes est un principe fondamental inscrit d</w:t>
      </w:r>
      <w:r w:rsidR="00083D54" w:rsidRPr="003C4C89">
        <w:rPr>
          <w:rFonts w:ascii="Franklin Gothic Medium" w:eastAsia="Calibri" w:hAnsi="Franklin Gothic Medium" w:cs="Times New Roman"/>
        </w:rPr>
        <w:t xml:space="preserve">ans la Constitution et dans les </w:t>
      </w:r>
      <w:r w:rsidRPr="003C4C89">
        <w:rPr>
          <w:rFonts w:ascii="Franklin Gothic Medium" w:eastAsia="Calibri" w:hAnsi="Franklin Gothic Medium" w:cs="Times New Roman"/>
        </w:rPr>
        <w:t>textes nationaux, européens et internationaux. Cette valeur d’émancipation pour les femmes et de progrès socia</w:t>
      </w:r>
      <w:r w:rsidR="00A76B2F">
        <w:rPr>
          <w:rFonts w:ascii="Franklin Gothic Medium" w:eastAsia="Calibri" w:hAnsi="Franklin Gothic Medium" w:cs="Times New Roman"/>
        </w:rPr>
        <w:t>l collectif pour toutes et tous</w:t>
      </w:r>
      <w:r w:rsidRPr="003C4C89">
        <w:rPr>
          <w:rFonts w:ascii="Franklin Gothic Medium" w:eastAsia="Calibri" w:hAnsi="Franklin Gothic Medium" w:cs="Times New Roman"/>
        </w:rPr>
        <w:t xml:space="preserve"> doit aujourd’hui se traduire en actes dans tous les aspects de la vie. C’est le sens de l’approche intégrée de l’égalité entre les femmes et les hommes</w:t>
      </w:r>
      <w:r w:rsidR="00250049" w:rsidRPr="003C4C89">
        <w:rPr>
          <w:rFonts w:ascii="Franklin Gothic Medium" w:eastAsia="Calibri" w:hAnsi="Franklin Gothic Medium" w:cs="Times New Roman"/>
        </w:rPr>
        <w:t xml:space="preserve"> posée par l’article 1</w:t>
      </w:r>
      <w:r w:rsidR="00250049" w:rsidRPr="003C4C89">
        <w:rPr>
          <w:rFonts w:ascii="Franklin Gothic Medium" w:eastAsia="Calibri" w:hAnsi="Franklin Gothic Medium" w:cs="Times New Roman"/>
          <w:vertAlign w:val="superscript"/>
        </w:rPr>
        <w:t>er</w:t>
      </w:r>
      <w:r w:rsidR="00250049" w:rsidRPr="003C4C89">
        <w:rPr>
          <w:rFonts w:ascii="Franklin Gothic Medium" w:eastAsia="Calibri" w:hAnsi="Franklin Gothic Medium" w:cs="Times New Roman"/>
        </w:rPr>
        <w:t xml:space="preserve"> de la loi du 4 août 2014 pour l’égalité réelle entre les femmes et les hommes.</w:t>
      </w:r>
      <w:r w:rsidRPr="003C4C89">
        <w:rPr>
          <w:rFonts w:ascii="Franklin Gothic Medium" w:eastAsia="Calibri" w:hAnsi="Franklin Gothic Medium" w:cs="Times New Roman"/>
        </w:rPr>
        <w:t xml:space="preserve"> </w:t>
      </w:r>
    </w:p>
    <w:p w:rsidR="00250049" w:rsidRDefault="00250049" w:rsidP="00250049">
      <w:pPr>
        <w:jc w:val="both"/>
        <w:rPr>
          <w:rFonts w:ascii="Franklin Gothic Medium" w:eastAsia="Calibri" w:hAnsi="Franklin Gothic Medium" w:cs="Times New Roman"/>
        </w:rPr>
      </w:pPr>
      <w:r w:rsidRPr="003C4C89">
        <w:rPr>
          <w:rFonts w:ascii="Franklin Gothic Medium" w:eastAsia="Calibri" w:hAnsi="Franklin Gothic Medium" w:cs="Times New Roman"/>
        </w:rPr>
        <w:t>En matière de communication</w:t>
      </w:r>
      <w:r w:rsidR="00A86686" w:rsidRPr="003C4C89">
        <w:rPr>
          <w:rFonts w:ascii="Franklin Gothic Medium" w:eastAsia="Calibri" w:hAnsi="Franklin Gothic Medium" w:cs="Times New Roman"/>
        </w:rPr>
        <w:t>,</w:t>
      </w:r>
      <w:r w:rsidRPr="003C4C89">
        <w:rPr>
          <w:rFonts w:ascii="Franklin Gothic Medium" w:eastAsia="Calibri" w:hAnsi="Franklin Gothic Medium" w:cs="Times New Roman"/>
        </w:rPr>
        <w:t xml:space="preserve"> peut-être encore davantage qu’ailleurs, les pouvoirs publics ont un devoir d’exemplarité</w:t>
      </w:r>
      <w:r w:rsidR="00A86686" w:rsidRPr="003C4C89">
        <w:rPr>
          <w:rFonts w:ascii="Franklin Gothic Medium" w:eastAsia="Calibri" w:hAnsi="Franklin Gothic Medium" w:cs="Times New Roman"/>
        </w:rPr>
        <w:t xml:space="preserve"> </w:t>
      </w:r>
      <w:r w:rsidRPr="003C4C89">
        <w:rPr>
          <w:rFonts w:ascii="Franklin Gothic Medium" w:eastAsia="Calibri" w:hAnsi="Franklin Gothic Medium" w:cs="Times New Roman"/>
        </w:rPr>
        <w:t xml:space="preserve">: discours, colloques, affiches, vidéos, sites web, textes officiels, nomination des équipements et des rues… les supports sont variés et nombreux, comme </w:t>
      </w:r>
      <w:r w:rsidR="00A76B2F">
        <w:rPr>
          <w:rFonts w:ascii="Franklin Gothic Medium" w:eastAsia="Calibri" w:hAnsi="Franklin Gothic Medium" w:cs="Times New Roman"/>
        </w:rPr>
        <w:t>le sont les</w:t>
      </w:r>
      <w:r w:rsidRPr="003C4C89">
        <w:rPr>
          <w:rFonts w:ascii="Franklin Gothic Medium" w:eastAsia="Calibri" w:hAnsi="Franklin Gothic Medium" w:cs="Times New Roman"/>
        </w:rPr>
        <w:t xml:space="preserve"> leviers pour éviter de diffuser voire renforcer des stéréotypes de sexe. </w:t>
      </w:r>
    </w:p>
    <w:p w:rsidR="00250049" w:rsidRPr="003C4C89" w:rsidRDefault="002D6941" w:rsidP="00250049">
      <w:pPr>
        <w:jc w:val="both"/>
        <w:rPr>
          <w:rFonts w:ascii="Franklin Gothic Medium" w:eastAsia="Calibri" w:hAnsi="Franklin Gothic Medium" w:cs="Times New Roman"/>
        </w:rPr>
      </w:pPr>
      <w:r>
        <w:rPr>
          <w:rFonts w:ascii="Franklin Gothic Medium" w:eastAsia="Calibri" w:hAnsi="Franklin Gothic Medium" w:cs="Times New Roman"/>
        </w:rPr>
        <w:t>L’</w:t>
      </w:r>
      <w:proofErr w:type="spellStart"/>
      <w:r>
        <w:rPr>
          <w:rFonts w:ascii="Franklin Gothic Medium" w:eastAsia="Calibri" w:hAnsi="Franklin Gothic Medium" w:cs="Times New Roman"/>
        </w:rPr>
        <w:t>invisibilisation</w:t>
      </w:r>
      <w:proofErr w:type="spellEnd"/>
      <w:r>
        <w:rPr>
          <w:rFonts w:ascii="Franklin Gothic Medium" w:eastAsia="Calibri" w:hAnsi="Franklin Gothic Medium" w:cs="Times New Roman"/>
        </w:rPr>
        <w:t xml:space="preserve"> des femmes dans l</w:t>
      </w:r>
      <w:r w:rsidR="00A76B2F">
        <w:rPr>
          <w:rFonts w:ascii="Franklin Gothic Medium" w:eastAsia="Calibri" w:hAnsi="Franklin Gothic Medium" w:cs="Times New Roman"/>
        </w:rPr>
        <w:t>’usage de la</w:t>
      </w:r>
      <w:r>
        <w:rPr>
          <w:rFonts w:ascii="Franklin Gothic Medium" w:eastAsia="Calibri" w:hAnsi="Franklin Gothic Medium" w:cs="Times New Roman"/>
        </w:rPr>
        <w:t xml:space="preserve"> langue, l’enfermement des femmes et des hommes dans des rôles limitants et la faible part des femmes parmi les </w:t>
      </w:r>
      <w:proofErr w:type="spellStart"/>
      <w:r>
        <w:rPr>
          <w:rFonts w:ascii="Franklin Gothic Medium" w:eastAsia="Calibri" w:hAnsi="Franklin Gothic Medium" w:cs="Times New Roman"/>
        </w:rPr>
        <w:t>expert.e.s</w:t>
      </w:r>
      <w:proofErr w:type="spellEnd"/>
      <w:r>
        <w:rPr>
          <w:rFonts w:ascii="Franklin Gothic Medium" w:eastAsia="Calibri" w:hAnsi="Franklin Gothic Medium" w:cs="Times New Roman"/>
        </w:rPr>
        <w:t xml:space="preserve"> </w:t>
      </w:r>
      <w:proofErr w:type="spellStart"/>
      <w:r w:rsidR="00A76B2F">
        <w:rPr>
          <w:rFonts w:ascii="Franklin Gothic Medium" w:eastAsia="Calibri" w:hAnsi="Franklin Gothic Medium" w:cs="Times New Roman"/>
        </w:rPr>
        <w:t>invité.e.s</w:t>
      </w:r>
      <w:proofErr w:type="spellEnd"/>
      <w:r w:rsidR="00A76B2F">
        <w:rPr>
          <w:rFonts w:ascii="Franklin Gothic Medium" w:eastAsia="Calibri" w:hAnsi="Franklin Gothic Medium" w:cs="Times New Roman"/>
        </w:rPr>
        <w:t xml:space="preserve"> </w:t>
      </w:r>
      <w:r>
        <w:rPr>
          <w:rFonts w:ascii="Franklin Gothic Medium" w:eastAsia="Calibri" w:hAnsi="Franklin Gothic Medium" w:cs="Times New Roman"/>
        </w:rPr>
        <w:t xml:space="preserve">renforcent les stéréotypes et les inégalités. </w:t>
      </w:r>
      <w:r w:rsidR="00914892">
        <w:rPr>
          <w:rFonts w:ascii="Franklin Gothic Medium" w:eastAsia="Calibri" w:hAnsi="Franklin Gothic Medium" w:cs="Times New Roman"/>
        </w:rPr>
        <w:t>Promouvoir une communication libérée des stéréotypes de sexe</w:t>
      </w:r>
      <w:r>
        <w:rPr>
          <w:rFonts w:ascii="Franklin Gothic Medium" w:eastAsia="Calibri" w:hAnsi="Franklin Gothic Medium" w:cs="Times New Roman"/>
        </w:rPr>
        <w:t xml:space="preserve"> permet une ouverture du champ des possibles pour toutes et tous et contribue </w:t>
      </w:r>
      <w:r w:rsidR="00914892">
        <w:rPr>
          <w:rFonts w:ascii="Franklin Gothic Medium" w:eastAsia="Calibri" w:hAnsi="Franklin Gothic Medium" w:cs="Times New Roman"/>
        </w:rPr>
        <w:t xml:space="preserve">à promouvoir une société </w:t>
      </w:r>
      <w:r w:rsidR="00286BDF">
        <w:rPr>
          <w:rFonts w:ascii="Franklin Gothic Medium" w:eastAsia="Calibri" w:hAnsi="Franklin Gothic Medium" w:cs="Times New Roman"/>
        </w:rPr>
        <w:t>d’égalité</w:t>
      </w:r>
      <w:r w:rsidR="00914892">
        <w:rPr>
          <w:rFonts w:ascii="Franklin Gothic Medium" w:eastAsia="Calibri" w:hAnsi="Franklin Gothic Medium" w:cs="Times New Roman"/>
        </w:rPr>
        <w:t>.</w:t>
      </w:r>
      <w:r w:rsidR="00E1484D">
        <w:rPr>
          <w:rFonts w:ascii="Franklin Gothic Medium" w:eastAsia="Calibri" w:hAnsi="Franklin Gothic Medium" w:cs="Times New Roman"/>
        </w:rPr>
        <w:t xml:space="preserve"> </w:t>
      </w:r>
      <w:r w:rsidR="00250049" w:rsidRPr="003C4C89">
        <w:rPr>
          <w:rFonts w:ascii="Franklin Gothic Medium" w:eastAsia="Calibri" w:hAnsi="Franklin Gothic Medium" w:cs="Times New Roman"/>
        </w:rPr>
        <w:t xml:space="preserve">C’est le sens des </w:t>
      </w:r>
      <w:r w:rsidR="00BF4F63">
        <w:rPr>
          <w:rFonts w:ascii="Franklin Gothic Medium" w:eastAsia="Calibri" w:hAnsi="Franklin Gothic Medium" w:cs="Times New Roman"/>
        </w:rPr>
        <w:t>dix</w:t>
      </w:r>
      <w:r w:rsidR="00250049" w:rsidRPr="003C4C89">
        <w:rPr>
          <w:rFonts w:ascii="Franklin Gothic Medium" w:eastAsia="Calibri" w:hAnsi="Franklin Gothic Medium" w:cs="Times New Roman"/>
        </w:rPr>
        <w:t xml:space="preserve"> recommandations contenues dans le Guide pratique pour une communication </w:t>
      </w:r>
      <w:r w:rsidR="00A86686" w:rsidRPr="003C4C89">
        <w:rPr>
          <w:rFonts w:ascii="Franklin Gothic Medium" w:eastAsia="Calibri" w:hAnsi="Franklin Gothic Medium" w:cs="Times New Roman"/>
        </w:rPr>
        <w:t xml:space="preserve">publique </w:t>
      </w:r>
      <w:r w:rsidR="00785E72">
        <w:rPr>
          <w:rFonts w:ascii="Franklin Gothic Medium" w:eastAsia="Calibri" w:hAnsi="Franklin Gothic Medium" w:cs="Times New Roman"/>
        </w:rPr>
        <w:t>sans stéréotype</w:t>
      </w:r>
      <w:r w:rsidR="00250049" w:rsidRPr="003C4C89">
        <w:rPr>
          <w:rFonts w:ascii="Franklin Gothic Medium" w:eastAsia="Calibri" w:hAnsi="Franklin Gothic Medium" w:cs="Times New Roman"/>
        </w:rPr>
        <w:t xml:space="preserve"> de sexe.</w:t>
      </w:r>
    </w:p>
    <w:p w:rsidR="00644491" w:rsidRPr="003C4C89" w:rsidRDefault="00E1484D" w:rsidP="00250049">
      <w:pPr>
        <w:jc w:val="both"/>
        <w:rPr>
          <w:rFonts w:ascii="Franklin Gothic Medium" w:eastAsia="Calibri" w:hAnsi="Franklin Gothic Medium" w:cs="Times New Roman"/>
        </w:rPr>
      </w:pPr>
      <w:r>
        <w:rPr>
          <w:rFonts w:ascii="Franklin Gothic Medium" w:eastAsia="Calibri" w:hAnsi="Franklin Gothic Medium" w:cs="Times New Roman"/>
        </w:rPr>
        <w:t>A terme, le respect des recommandations de ce Guide pourrait constituer un critère d’</w:t>
      </w:r>
      <w:proofErr w:type="spellStart"/>
      <w:r>
        <w:rPr>
          <w:rFonts w:ascii="Franklin Gothic Medium" w:eastAsia="Calibri" w:hAnsi="Franklin Gothic Medium" w:cs="Times New Roman"/>
        </w:rPr>
        <w:t>éga</w:t>
      </w:r>
      <w:proofErr w:type="spellEnd"/>
      <w:r>
        <w:rPr>
          <w:rFonts w:ascii="Franklin Gothic Medium" w:eastAsia="Calibri" w:hAnsi="Franklin Gothic Medium" w:cs="Times New Roman"/>
        </w:rPr>
        <w:t xml:space="preserve">-conditionnalité des financements publics. </w:t>
      </w:r>
    </w:p>
    <w:p w:rsidR="00644491" w:rsidRDefault="00644491" w:rsidP="00250049">
      <w:pPr>
        <w:jc w:val="both"/>
        <w:rPr>
          <w:rFonts w:ascii="Franklin Gothic Medium" w:eastAsia="Calibri" w:hAnsi="Franklin Gothic Medium" w:cs="Times New Roman"/>
        </w:rPr>
      </w:pPr>
    </w:p>
    <w:p w:rsidR="00E1484D" w:rsidRPr="003C4C89" w:rsidRDefault="00E1484D" w:rsidP="00250049">
      <w:pPr>
        <w:jc w:val="both"/>
        <w:rPr>
          <w:rFonts w:ascii="Franklin Gothic Medium" w:eastAsia="Calibri" w:hAnsi="Franklin Gothic Medium" w:cs="Times New Roman"/>
        </w:rPr>
      </w:pPr>
    </w:p>
    <w:p w:rsidR="003C4C89" w:rsidRDefault="003C4C89" w:rsidP="00250049">
      <w:pPr>
        <w:jc w:val="both"/>
        <w:rPr>
          <w:rFonts w:ascii="Franklin Gothic Medium" w:eastAsia="Calibri" w:hAnsi="Franklin Gothic Medium" w:cs="Times New Roman"/>
        </w:rPr>
      </w:pPr>
    </w:p>
    <w:p w:rsidR="00A86686" w:rsidRPr="003C4C89" w:rsidRDefault="00A86686" w:rsidP="00A86686">
      <w:pPr>
        <w:spacing w:after="0" w:line="240" w:lineRule="auto"/>
        <w:jc w:val="both"/>
        <w:rPr>
          <w:rFonts w:ascii="Franklin Gothic Medium" w:eastAsia="Times" w:hAnsi="Franklin Gothic Medium" w:cs="Times New Roman"/>
          <w:b/>
          <w:color w:val="1F497D"/>
          <w:sz w:val="32"/>
          <w:szCs w:val="32"/>
          <w:lang w:eastAsia="fr-FR"/>
        </w:rPr>
      </w:pPr>
      <w:r w:rsidRPr="003C4C89">
        <w:rPr>
          <w:rFonts w:ascii="Franklin Gothic Medium" w:eastAsia="Times" w:hAnsi="Franklin Gothic Medium" w:cs="Times New Roman"/>
          <w:b/>
          <w:color w:val="1F497D"/>
          <w:sz w:val="32"/>
          <w:szCs w:val="32"/>
          <w:lang w:eastAsia="fr-FR"/>
        </w:rPr>
        <w:lastRenderedPageBreak/>
        <w:t>Engagements</w:t>
      </w:r>
    </w:p>
    <w:p w:rsidR="00A86686" w:rsidRPr="003C4C89" w:rsidRDefault="00A86686" w:rsidP="00250049">
      <w:pPr>
        <w:jc w:val="both"/>
        <w:rPr>
          <w:rFonts w:ascii="Franklin Gothic Medium" w:eastAsia="Calibri" w:hAnsi="Franklin Gothic Medium" w:cs="Times New Roman"/>
        </w:rPr>
      </w:pPr>
    </w:p>
    <w:p w:rsidR="00A86686" w:rsidRPr="003C4C89" w:rsidRDefault="00A86686" w:rsidP="007E0039">
      <w:pPr>
        <w:jc w:val="both"/>
        <w:rPr>
          <w:rFonts w:ascii="Franklin Gothic Medium" w:hAnsi="Franklin Gothic Medium"/>
        </w:rPr>
      </w:pPr>
      <w:r w:rsidRPr="003C4C89">
        <w:rPr>
          <w:rFonts w:ascii="Franklin Gothic Medium" w:hAnsi="Franklin Gothic Medium"/>
        </w:rPr>
        <w:t xml:space="preserve">1. En tant que responsable </w:t>
      </w:r>
      <w:proofErr w:type="spellStart"/>
      <w:r w:rsidRPr="003C4C89">
        <w:rPr>
          <w:rFonts w:ascii="Franklin Gothic Medium" w:hAnsi="Franklin Gothic Medium"/>
        </w:rPr>
        <w:t>public.que</w:t>
      </w:r>
      <w:proofErr w:type="spellEnd"/>
      <w:r w:rsidRPr="003C4C89">
        <w:rPr>
          <w:rFonts w:ascii="Franklin Gothic Medium" w:hAnsi="Franklin Gothic Medium"/>
        </w:rPr>
        <w:t>, je reconnais l’importance de prévenir et faire reculer les stéréotypes de sexe dans la communication publique</w:t>
      </w:r>
      <w:r w:rsidR="00C520CF" w:rsidRPr="003C4C89">
        <w:rPr>
          <w:rFonts w:ascii="Franklin Gothic Medium" w:hAnsi="Franklin Gothic Medium"/>
        </w:rPr>
        <w:t>, en interne comme en externe.</w:t>
      </w:r>
    </w:p>
    <w:p w:rsidR="00A86686" w:rsidRPr="003C4C89" w:rsidRDefault="00A86686" w:rsidP="007E0039">
      <w:pPr>
        <w:jc w:val="both"/>
        <w:rPr>
          <w:rFonts w:ascii="Franklin Gothic Medium" w:hAnsi="Franklin Gothic Medium"/>
        </w:rPr>
      </w:pPr>
      <w:r w:rsidRPr="003C4C89">
        <w:rPr>
          <w:rFonts w:ascii="Franklin Gothic Medium" w:hAnsi="Franklin Gothic Medium"/>
        </w:rPr>
        <w:t xml:space="preserve">2. Je m’engage </w:t>
      </w:r>
      <w:r w:rsidR="00CD770F" w:rsidRPr="003C4C89">
        <w:rPr>
          <w:rFonts w:ascii="Franklin Gothic Medium" w:hAnsi="Franklin Gothic Medium"/>
        </w:rPr>
        <w:t xml:space="preserve">à ce que </w:t>
      </w:r>
      <w:r w:rsidR="00A76B2F">
        <w:rPr>
          <w:rFonts w:ascii="Franklin Gothic Medium" w:hAnsi="Franklin Gothic Medium"/>
        </w:rPr>
        <w:t>l’institution</w:t>
      </w:r>
      <w:r w:rsidR="00CD770F" w:rsidRPr="003C4C89">
        <w:rPr>
          <w:rFonts w:ascii="Franklin Gothic Medium" w:hAnsi="Franklin Gothic Medium"/>
        </w:rPr>
        <w:t xml:space="preserve"> publique </w:t>
      </w:r>
      <w:r w:rsidR="00083D54" w:rsidRPr="003C4C89">
        <w:rPr>
          <w:rFonts w:ascii="Franklin Gothic Medium" w:hAnsi="Franklin Gothic Medium"/>
        </w:rPr>
        <w:t>que je représente</w:t>
      </w:r>
      <w:r w:rsidR="00CD770F" w:rsidRPr="003C4C89">
        <w:rPr>
          <w:rFonts w:ascii="Franklin Gothic Medium" w:hAnsi="Franklin Gothic Medium"/>
        </w:rPr>
        <w:t xml:space="preserve"> adopte ce Guide pratique</w:t>
      </w:r>
      <w:r w:rsidR="00410318" w:rsidRPr="003C4C89">
        <w:rPr>
          <w:rFonts w:ascii="Franklin Gothic Medium" w:hAnsi="Franklin Gothic Medium"/>
        </w:rPr>
        <w:t>,</w:t>
      </w:r>
      <w:r w:rsidR="00CD770F" w:rsidRPr="003C4C89">
        <w:rPr>
          <w:rFonts w:ascii="Franklin Gothic Medium" w:hAnsi="Franklin Gothic Medium"/>
        </w:rPr>
        <w:t xml:space="preserve"> le diffuse à ses </w:t>
      </w:r>
      <w:proofErr w:type="spellStart"/>
      <w:r w:rsidR="00CD770F" w:rsidRPr="003C4C89">
        <w:rPr>
          <w:rFonts w:ascii="Franklin Gothic Medium" w:hAnsi="Franklin Gothic Medium"/>
        </w:rPr>
        <w:t>agent.e.s</w:t>
      </w:r>
      <w:proofErr w:type="spellEnd"/>
      <w:r w:rsidR="00410318" w:rsidRPr="003C4C89">
        <w:rPr>
          <w:rFonts w:ascii="Franklin Gothic Medium" w:hAnsi="Franklin Gothic Medium"/>
        </w:rPr>
        <w:t xml:space="preserve">, </w:t>
      </w:r>
      <w:r w:rsidR="002A254D">
        <w:rPr>
          <w:rFonts w:ascii="Franklin Gothic Medium" w:hAnsi="Franklin Gothic Medium"/>
        </w:rPr>
        <w:t>en particulier à celles et ceux en charge de la</w:t>
      </w:r>
      <w:r w:rsidR="00410318" w:rsidRPr="003C4C89">
        <w:rPr>
          <w:rFonts w:ascii="Franklin Gothic Medium" w:hAnsi="Franklin Gothic Medium"/>
        </w:rPr>
        <w:t xml:space="preserve"> communication</w:t>
      </w:r>
      <w:r w:rsidR="003C4C89" w:rsidRPr="003C4C89">
        <w:rPr>
          <w:rFonts w:ascii="Franklin Gothic Medium" w:hAnsi="Franklin Gothic Medium"/>
        </w:rPr>
        <w:t>,</w:t>
      </w:r>
      <w:r w:rsidR="00410318" w:rsidRPr="003C4C89">
        <w:rPr>
          <w:rFonts w:ascii="Franklin Gothic Medium" w:hAnsi="Franklin Gothic Medium"/>
        </w:rPr>
        <w:t xml:space="preserve"> et le mette à disposition, le cas échéant, sur la plateforme intranet.</w:t>
      </w:r>
    </w:p>
    <w:p w:rsidR="00A86686" w:rsidRPr="003C4C89" w:rsidRDefault="00A86686" w:rsidP="007E0039">
      <w:pPr>
        <w:jc w:val="both"/>
        <w:rPr>
          <w:rFonts w:ascii="Franklin Gothic Medium" w:hAnsi="Franklin Gothic Medium"/>
        </w:rPr>
      </w:pPr>
      <w:r w:rsidRPr="003C4C89">
        <w:rPr>
          <w:rFonts w:ascii="Franklin Gothic Medium" w:hAnsi="Franklin Gothic Medium"/>
        </w:rPr>
        <w:t>3.</w:t>
      </w:r>
      <w:r w:rsidR="00CD770F" w:rsidRPr="003C4C89">
        <w:rPr>
          <w:rFonts w:ascii="Franklin Gothic Medium" w:hAnsi="Franklin Gothic Medium"/>
        </w:rPr>
        <w:t xml:space="preserve"> Je m’engage également à ce que ce Guide pratique soit transmis aux prestataires </w:t>
      </w:r>
      <w:proofErr w:type="spellStart"/>
      <w:r w:rsidR="00CD770F" w:rsidRPr="003C4C89">
        <w:rPr>
          <w:rFonts w:ascii="Franklin Gothic Medium" w:hAnsi="Franklin Gothic Medium"/>
        </w:rPr>
        <w:t>extérieur</w:t>
      </w:r>
      <w:r w:rsidR="00D24B74">
        <w:rPr>
          <w:rFonts w:ascii="Franklin Gothic Medium" w:hAnsi="Franklin Gothic Medium"/>
        </w:rPr>
        <w:t>.e.</w:t>
      </w:r>
      <w:r w:rsidR="00CD770F" w:rsidRPr="003C4C89">
        <w:rPr>
          <w:rFonts w:ascii="Franklin Gothic Medium" w:hAnsi="Franklin Gothic Medium"/>
        </w:rPr>
        <w:t>s</w:t>
      </w:r>
      <w:proofErr w:type="spellEnd"/>
      <w:r w:rsidR="00CD770F" w:rsidRPr="003C4C89">
        <w:rPr>
          <w:rFonts w:ascii="Franklin Gothic Medium" w:hAnsi="Franklin Gothic Medium"/>
        </w:rPr>
        <w:t xml:space="preserve"> </w:t>
      </w:r>
      <w:proofErr w:type="spellStart"/>
      <w:r w:rsidR="00CD770F" w:rsidRPr="003C4C89">
        <w:rPr>
          <w:rFonts w:ascii="Franklin Gothic Medium" w:hAnsi="Franklin Gothic Medium"/>
        </w:rPr>
        <w:t>conduit</w:t>
      </w:r>
      <w:r w:rsidR="00D24B74">
        <w:rPr>
          <w:rFonts w:ascii="Franklin Gothic Medium" w:hAnsi="Franklin Gothic Medium"/>
        </w:rPr>
        <w:t>.e.</w:t>
      </w:r>
      <w:r w:rsidR="00CD770F" w:rsidRPr="003C4C89">
        <w:rPr>
          <w:rFonts w:ascii="Franklin Gothic Medium" w:hAnsi="Franklin Gothic Medium"/>
        </w:rPr>
        <w:t>s</w:t>
      </w:r>
      <w:proofErr w:type="spellEnd"/>
      <w:r w:rsidR="00CD770F" w:rsidRPr="003C4C89">
        <w:rPr>
          <w:rFonts w:ascii="Franklin Gothic Medium" w:hAnsi="Franklin Gothic Medium"/>
        </w:rPr>
        <w:t xml:space="preserve"> à communiquer ou élaborer des communications pour le compte </w:t>
      </w:r>
      <w:r w:rsidR="00A76B2F">
        <w:rPr>
          <w:rFonts w:ascii="Franklin Gothic Medium" w:hAnsi="Franklin Gothic Medium"/>
        </w:rPr>
        <w:t>de l’institution que je représente</w:t>
      </w:r>
      <w:r w:rsidR="00CD770F" w:rsidRPr="003C4C89">
        <w:rPr>
          <w:rFonts w:ascii="Franklin Gothic Medium" w:hAnsi="Franklin Gothic Medium"/>
        </w:rPr>
        <w:t xml:space="preserve">. </w:t>
      </w:r>
    </w:p>
    <w:p w:rsidR="003C4C89" w:rsidRPr="003C4C89" w:rsidRDefault="003C4C89" w:rsidP="00A86686">
      <w:pPr>
        <w:rPr>
          <w:rFonts w:ascii="Franklin Gothic Medium" w:hAnsi="Franklin Gothic Medium"/>
        </w:rPr>
      </w:pPr>
    </w:p>
    <w:p w:rsidR="003C4C89" w:rsidRPr="003C4C89" w:rsidRDefault="003C4C89" w:rsidP="00A86686">
      <w:pPr>
        <w:rPr>
          <w:rFonts w:ascii="Franklin Gothic Medium" w:hAnsi="Franklin Gothic Medium"/>
        </w:rPr>
      </w:pPr>
    </w:p>
    <w:p w:rsidR="003C4C89" w:rsidRDefault="003C4C89" w:rsidP="00A86686">
      <w:pPr>
        <w:rPr>
          <w:rFonts w:ascii="Franklin Gothic Medium" w:hAnsi="Franklin Gothic Medium"/>
        </w:rPr>
      </w:pPr>
    </w:p>
    <w:p w:rsidR="00286BDF" w:rsidRDefault="00286BDF" w:rsidP="00A86686">
      <w:pPr>
        <w:rPr>
          <w:rFonts w:ascii="Franklin Gothic Medium" w:hAnsi="Franklin Gothic Medium"/>
        </w:rPr>
      </w:pPr>
    </w:p>
    <w:p w:rsidR="00286BDF" w:rsidRDefault="00286BDF" w:rsidP="00A86686">
      <w:pPr>
        <w:rPr>
          <w:rFonts w:ascii="Franklin Gothic Medium" w:hAnsi="Franklin Gothic Medium"/>
        </w:rPr>
      </w:pPr>
    </w:p>
    <w:p w:rsidR="00286BDF" w:rsidRDefault="00286BDF" w:rsidP="00A86686">
      <w:pPr>
        <w:rPr>
          <w:rFonts w:ascii="Franklin Gothic Medium" w:hAnsi="Franklin Gothic Medium"/>
        </w:rPr>
      </w:pPr>
    </w:p>
    <w:p w:rsidR="00286BDF" w:rsidRPr="003C4C89" w:rsidRDefault="00286BDF" w:rsidP="00A86686">
      <w:pPr>
        <w:rPr>
          <w:rFonts w:ascii="Franklin Gothic Medium" w:hAnsi="Franklin Gothic Medium"/>
        </w:rPr>
      </w:pPr>
      <w:bookmarkStart w:id="0" w:name="_GoBack"/>
      <w:bookmarkEnd w:id="0"/>
    </w:p>
    <w:p w:rsidR="003C4C89" w:rsidRPr="003C4C89" w:rsidRDefault="00A77861" w:rsidP="00F148ED">
      <w:pPr>
        <w:ind w:left="4248" w:hanging="4248"/>
        <w:jc w:val="both"/>
        <w:rPr>
          <w:rFonts w:ascii="Franklin Gothic Medium" w:eastAsia="Calibri" w:hAnsi="Franklin Gothic Medium" w:cs="Times New Roman"/>
        </w:rPr>
      </w:pPr>
      <w:r>
        <w:rPr>
          <w:rFonts w:ascii="Franklin Gothic Medium" w:eastAsia="Calibri" w:hAnsi="Franklin Gothic Medium" w:cs="Times New Roman"/>
          <w:noProof/>
          <w:lang w:eastAsia="fr-FR"/>
        </w:rPr>
        <w:drawing>
          <wp:inline distT="0" distB="0" distL="0" distR="0">
            <wp:extent cx="1752600" cy="798107"/>
            <wp:effectExtent l="0" t="0" r="0" b="2540"/>
            <wp:docPr id="3" name="Image 3" descr="M:\03_COMM &amp; PRESSE\01-OUTILS COMM\12 Logo\Logo\HCE_LOGO_petit+republique-2016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3_COMM &amp; PRESSE\01-OUTILS COMM\12 Logo\Logo\HCE_LOGO_petit+republique-2016 rogn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9" cy="80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8ED">
        <w:rPr>
          <w:rFonts w:ascii="Franklin Gothic Medium" w:eastAsia="Calibri" w:hAnsi="Franklin Gothic Medium" w:cs="Times New Roman"/>
        </w:rPr>
        <w:t xml:space="preserve">  </w:t>
      </w:r>
      <w:r w:rsidR="00F148ED">
        <w:rPr>
          <w:rFonts w:ascii="Franklin Gothic Medium" w:eastAsia="Calibri" w:hAnsi="Franklin Gothic Medium" w:cs="Times New Roman"/>
        </w:rPr>
        <w:tab/>
        <w:t xml:space="preserve">  </w:t>
      </w:r>
      <w:r w:rsidR="003C4C89" w:rsidRPr="003C4C89">
        <w:rPr>
          <w:rFonts w:ascii="Franklin Gothic Medium" w:eastAsia="Calibri" w:hAnsi="Franklin Gothic Medium" w:cs="Times New Roman"/>
        </w:rPr>
        <w:tab/>
      </w:r>
    </w:p>
    <w:p w:rsidR="003C4C89" w:rsidRPr="003C4C89" w:rsidRDefault="00426C2A" w:rsidP="003C4C89">
      <w:pPr>
        <w:spacing w:after="0" w:line="240" w:lineRule="auto"/>
        <w:ind w:right="6804"/>
        <w:jc w:val="center"/>
        <w:rPr>
          <w:rFonts w:ascii="Franklin Gothic Medium" w:eastAsia="Calibri" w:hAnsi="Franklin Gothic Medium" w:cs="Times New Roman"/>
        </w:rPr>
      </w:pPr>
      <w:r>
        <w:rPr>
          <w:rFonts w:ascii="Franklin Gothic Medium" w:eastAsia="Calibri" w:hAnsi="Franklin Gothic Medium" w:cs="Times New Roman"/>
        </w:rPr>
        <w:t xml:space="preserve">   </w:t>
      </w:r>
      <w:r w:rsidR="003C4C89" w:rsidRPr="003C4C89">
        <w:rPr>
          <w:rFonts w:ascii="Franklin Gothic Medium" w:eastAsia="Calibri" w:hAnsi="Franklin Gothic Medium" w:cs="Times New Roman"/>
        </w:rPr>
        <w:t>Danielle Bousquet,</w:t>
      </w:r>
      <w:r w:rsidR="00F148ED">
        <w:rPr>
          <w:rFonts w:ascii="Franklin Gothic Medium" w:eastAsia="Calibri" w:hAnsi="Franklin Gothic Medium" w:cs="Times New Roman"/>
        </w:rPr>
        <w:tab/>
        <w:t xml:space="preserve">                                                      </w:t>
      </w:r>
    </w:p>
    <w:p w:rsidR="00A86686" w:rsidRPr="003C4C89" w:rsidRDefault="00856E21" w:rsidP="003C4C89">
      <w:pPr>
        <w:spacing w:after="0" w:line="240" w:lineRule="auto"/>
        <w:ind w:right="6804"/>
        <w:jc w:val="center"/>
        <w:rPr>
          <w:rFonts w:ascii="Franklin Gothic Medium" w:eastAsia="Calibri" w:hAnsi="Franklin Gothic Medium" w:cs="Times New Roman"/>
        </w:rPr>
      </w:pPr>
      <w:r>
        <w:rPr>
          <w:rFonts w:ascii="Franklin Gothic Medium" w:eastAsia="Calibri" w:hAnsi="Franklin Gothic Medium" w:cs="Times New Roman"/>
        </w:rPr>
        <w:t xml:space="preserve"> </w:t>
      </w:r>
      <w:r w:rsidR="00426C2A">
        <w:rPr>
          <w:rFonts w:ascii="Franklin Gothic Medium" w:eastAsia="Calibri" w:hAnsi="Franklin Gothic Medium" w:cs="Times New Roman"/>
        </w:rPr>
        <w:t xml:space="preserve">     </w:t>
      </w:r>
      <w:r>
        <w:rPr>
          <w:rFonts w:ascii="Franklin Gothic Medium" w:eastAsia="Calibri" w:hAnsi="Franklin Gothic Medium" w:cs="Times New Roman"/>
        </w:rPr>
        <w:t xml:space="preserve">   </w:t>
      </w:r>
      <w:r w:rsidR="003C4C89" w:rsidRPr="003C4C89">
        <w:rPr>
          <w:rFonts w:ascii="Franklin Gothic Medium" w:eastAsia="Calibri" w:hAnsi="Franklin Gothic Medium" w:cs="Times New Roman"/>
        </w:rPr>
        <w:t>Présidente</w:t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  <w:r w:rsidR="00F148ED">
        <w:rPr>
          <w:rFonts w:ascii="Franklin Gothic Medium" w:eastAsia="Calibri" w:hAnsi="Franklin Gothic Medium" w:cs="Times New Roman"/>
        </w:rPr>
        <w:tab/>
      </w:r>
    </w:p>
    <w:p w:rsidR="00A83F5A" w:rsidRDefault="00A83F5A"/>
    <w:p w:rsidR="00A83F5A" w:rsidRDefault="00A83F5A"/>
    <w:sectPr w:rsidR="00A8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C8" w:rsidRDefault="004B1046">
      <w:pPr>
        <w:spacing w:after="0" w:line="240" w:lineRule="auto"/>
      </w:pPr>
      <w:r>
        <w:separator/>
      </w:r>
    </w:p>
  </w:endnote>
  <w:endnote w:type="continuationSeparator" w:id="0">
    <w:p w:rsidR="00F735C8" w:rsidRDefault="004B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C8" w:rsidRDefault="004B1046">
      <w:pPr>
        <w:spacing w:after="0" w:line="240" w:lineRule="auto"/>
      </w:pPr>
      <w:r>
        <w:separator/>
      </w:r>
    </w:p>
  </w:footnote>
  <w:footnote w:type="continuationSeparator" w:id="0">
    <w:p w:rsidR="00F735C8" w:rsidRDefault="004B1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A"/>
    <w:rsid w:val="00083D54"/>
    <w:rsid w:val="001D6728"/>
    <w:rsid w:val="00222127"/>
    <w:rsid w:val="00250049"/>
    <w:rsid w:val="00286BDF"/>
    <w:rsid w:val="002A254D"/>
    <w:rsid w:val="002D6941"/>
    <w:rsid w:val="0034744A"/>
    <w:rsid w:val="003C4C89"/>
    <w:rsid w:val="00400D87"/>
    <w:rsid w:val="00410318"/>
    <w:rsid w:val="00426C2A"/>
    <w:rsid w:val="00451E13"/>
    <w:rsid w:val="004906B9"/>
    <w:rsid w:val="004A3CE6"/>
    <w:rsid w:val="004B1046"/>
    <w:rsid w:val="00644491"/>
    <w:rsid w:val="00746102"/>
    <w:rsid w:val="00784985"/>
    <w:rsid w:val="00785E72"/>
    <w:rsid w:val="007E0039"/>
    <w:rsid w:val="007F5A3D"/>
    <w:rsid w:val="007F5AB6"/>
    <w:rsid w:val="00856E21"/>
    <w:rsid w:val="00914892"/>
    <w:rsid w:val="00A76B2F"/>
    <w:rsid w:val="00A77861"/>
    <w:rsid w:val="00A83F5A"/>
    <w:rsid w:val="00A86686"/>
    <w:rsid w:val="00A93680"/>
    <w:rsid w:val="00BB4FE1"/>
    <w:rsid w:val="00BF4F63"/>
    <w:rsid w:val="00C40A96"/>
    <w:rsid w:val="00C520CF"/>
    <w:rsid w:val="00CD770F"/>
    <w:rsid w:val="00D24B74"/>
    <w:rsid w:val="00D274BE"/>
    <w:rsid w:val="00D655D6"/>
    <w:rsid w:val="00E1484D"/>
    <w:rsid w:val="00F148ED"/>
    <w:rsid w:val="00F61093"/>
    <w:rsid w:val="00F735C8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A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CE6"/>
  </w:style>
  <w:style w:type="paragraph" w:styleId="Textedebulles">
    <w:name w:val="Balloon Text"/>
    <w:basedOn w:val="Normal"/>
    <w:link w:val="TextedebullesCar"/>
    <w:uiPriority w:val="99"/>
    <w:semiHidden/>
    <w:unhideWhenUsed/>
    <w:rsid w:val="004A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C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A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CE6"/>
  </w:style>
  <w:style w:type="paragraph" w:styleId="Textedebulles">
    <w:name w:val="Balloon Text"/>
    <w:basedOn w:val="Normal"/>
    <w:link w:val="TextedebullesCar"/>
    <w:uiPriority w:val="99"/>
    <w:semiHidden/>
    <w:unhideWhenUsed/>
    <w:rsid w:val="004A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C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intranet.pm.gouv.fr/statique/charte_graphiqueSPM/Logo_couleur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601F-49F5-46FE-B3D6-CBA4BAC7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3CE8832C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SABATHIER Romain</dc:creator>
  <cp:lastModifiedBy>SPM</cp:lastModifiedBy>
  <cp:revision>2</cp:revision>
  <cp:lastPrinted>2016-03-03T09:33:00Z</cp:lastPrinted>
  <dcterms:created xsi:type="dcterms:W3CDTF">2016-07-05T14:26:00Z</dcterms:created>
  <dcterms:modified xsi:type="dcterms:W3CDTF">2016-07-05T14:26:00Z</dcterms:modified>
</cp:coreProperties>
</file>